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15" w:type="dxa"/>
        <w:jc w:val="left"/>
        <w:tblInd w:w="-81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96"/>
        <w:gridCol w:w="3222"/>
        <w:gridCol w:w="3397"/>
      </w:tblGrid>
      <w:tr>
        <w:trPr>
          <w:trHeight w:val="450" w:hRule="atLeast"/>
        </w:trPr>
        <w:tc>
          <w:tcPr>
            <w:tcW w:w="2996" w:type="dxa"/>
            <w:tcBorders/>
            <w:shd w:fill="auto" w:val="clear"/>
          </w:tcPr>
          <w:p>
            <w:pPr>
              <w:pStyle w:val="Normal"/>
              <w:snapToGrid w:val="false"/>
              <w:spacing w:before="60" w:after="60"/>
              <w:ind w:left="0" w:right="0" w:firstLine="36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</w:r>
          </w:p>
        </w:tc>
        <w:tc>
          <w:tcPr>
            <w:tcW w:w="3222" w:type="dxa"/>
            <w:tcBorders/>
            <w:shd w:fill="auto" w:val="clear"/>
          </w:tcPr>
          <w:p>
            <w:pPr>
              <w:pStyle w:val="Normal"/>
              <w:snapToGrid w:val="false"/>
              <w:spacing w:before="60" w:after="6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28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bCs w:val="false"/>
                <w:sz w:val="28"/>
                <w:szCs w:val="28"/>
                <w:lang w:val="ru-RU" w:eastAsia="ru-RU"/>
              </w:rPr>
            </w:r>
          </w:p>
        </w:tc>
        <w:tc>
          <w:tcPr>
            <w:tcW w:w="3397" w:type="dxa"/>
            <w:tcBorders/>
            <w:shd w:fill="auto" w:val="clear"/>
          </w:tcPr>
          <w:p>
            <w:pPr>
              <w:pStyle w:val="Normal"/>
              <w:snapToGrid w:val="false"/>
              <w:spacing w:before="60" w:after="60"/>
              <w:jc w:val="righ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26"/>
                <w:szCs w:val="26"/>
                <w:lang w:val="ru-RU" w:eastAsia="ru-RU"/>
              </w:rPr>
            </w:pPr>
            <w:r>
              <w:rPr/>
            </w:r>
          </w:p>
        </w:tc>
      </w:tr>
      <w:tr>
        <w:trPr/>
        <w:tc>
          <w:tcPr>
            <w:tcW w:w="9615" w:type="dxa"/>
            <w:gridSpan w:val="3"/>
            <w:tcBorders/>
            <w:shd w:fill="auto" w:val="clear"/>
          </w:tcPr>
          <w:p>
            <w:pPr>
              <w:pStyle w:val="Normal"/>
              <w:snapToGrid w:val="false"/>
              <w:spacing w:before="60" w:after="60"/>
              <w:jc w:val="center"/>
              <w:rPr/>
            </w:pPr>
            <w:r>
              <w:rPr/>
              <w:drawing>
                <wp:inline distT="0" distB="0" distL="0" distR="0">
                  <wp:extent cx="447040" cy="648335"/>
                  <wp:effectExtent l="0" t="0" r="0" b="0"/>
                  <wp:docPr id="1" name="Изображение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040" cy="648335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rgbClr val="00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9615" w:type="dxa"/>
            <w:gridSpan w:val="3"/>
            <w:tcBorders/>
            <w:shd w:fill="auto" w:val="clear"/>
          </w:tcPr>
          <w:p>
            <w:pPr>
              <w:pStyle w:val="Normal"/>
              <w:snapToGrid w:val="false"/>
              <w:spacing w:before="60" w:after="6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pacing w:val="-2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pacing w:val="-20"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eastAsia="Times New Roman" w:cs="Times New Roman"/>
                <w:b/>
                <w:bCs/>
                <w:spacing w:val="-2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spacing w:val="-20"/>
                <w:sz w:val="28"/>
                <w:szCs w:val="28"/>
                <w:lang w:eastAsia="ru-RU"/>
              </w:rPr>
              <w:t>САВИНСКОГО  МУНИЦИПАЛЬНОГО  РАЙОНА</w:t>
            </w:r>
          </w:p>
          <w:p>
            <w:pPr>
              <w:pStyle w:val="Normal"/>
              <w:spacing w:before="60" w:after="60"/>
              <w:jc w:val="center"/>
              <w:rPr/>
            </w:pPr>
            <w:r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  <w:t>ИВАНОВСКОЙ  ОБЛАСТИ</w:t>
            </w:r>
          </w:p>
        </w:tc>
      </w:tr>
    </w:tbl>
    <w:p>
      <w:pPr>
        <w:pStyle w:val="Normal"/>
        <w:spacing w:lineRule="auto" w:line="240" w:before="60" w:after="60"/>
        <w:jc w:val="center"/>
        <w:rPr>
          <w:rFonts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60" w:after="60"/>
        <w:jc w:val="center"/>
        <w:rPr/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>ПОСТАНОВЛЕНИЕ</w:t>
      </w:r>
    </w:p>
    <w:p>
      <w:pPr>
        <w:pStyle w:val="Normal"/>
        <w:spacing w:lineRule="auto" w:line="240" w:before="60" w:after="6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60" w:after="60"/>
        <w:jc w:val="center"/>
        <w:rPr/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>от 09.04.2019 № 292-п</w:t>
      </w:r>
    </w:p>
    <w:p>
      <w:pPr>
        <w:pStyle w:val="Normal"/>
        <w:spacing w:lineRule="auto" w:line="240" w:before="60" w:after="6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>п. Савино</w:t>
      </w:r>
    </w:p>
    <w:p>
      <w:pPr>
        <w:pStyle w:val="Normal"/>
        <w:spacing w:lineRule="auto" w:line="240" w:before="60" w:after="6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Times New Roman"/>
          <w:b/>
          <w:sz w:val="28"/>
          <w:szCs w:val="28"/>
          <w:lang w:eastAsia="ru-RU"/>
        </w:rPr>
        <w:t>О внесении изменений в муниципальную программу Савинского муниципального района  «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Охрана окружающей среды Савинского муниципального района</w:t>
      </w:r>
      <w:r>
        <w:rPr>
          <w:rFonts w:eastAsia="Times New Roman" w:cs="Times New Roman"/>
          <w:b/>
          <w:sz w:val="28"/>
          <w:szCs w:val="28"/>
          <w:lang w:eastAsia="ru-RU"/>
        </w:rPr>
        <w:t>»</w:t>
      </w:r>
    </w:p>
    <w:p>
      <w:pPr>
        <w:pStyle w:val="Normal"/>
        <w:spacing w:lineRule="auto" w:line="240" w:before="60" w:after="6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</w:r>
    </w:p>
    <w:p>
      <w:pPr>
        <w:pStyle w:val="Normal"/>
        <w:widowControl/>
        <w:bidi w:val="0"/>
        <w:spacing w:lineRule="auto" w:line="240" w:before="0" w:after="0"/>
        <w:ind w:left="0" w:right="0" w:firstLine="510"/>
        <w:jc w:val="both"/>
        <w:rPr/>
      </w:pPr>
      <w:r>
        <w:rPr>
          <w:rFonts w:eastAsia="Times New Roman" w:cs="Times New Roman"/>
          <w:sz w:val="28"/>
          <w:szCs w:val="28"/>
          <w:lang w:eastAsia="ru-RU"/>
        </w:rPr>
        <w:t>В соответствии со статьёй 179 Бюджетного кодекса Российской Федерации, постановлением администрации Савинского муниципального района  от 28.12.2018 № 1128-п «</w:t>
      </w: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>Об утверждении Порядка разработки, реализации и оценки эффективности муниципальных Программ Савинского муниципального района и Савинского городского поселения            Ивановской области и Методических рекомендаций по разработке и   реализации муниципальных программ  Савинского муниципального района и  Савинского городского поселения  Ивановской области</w:t>
      </w:r>
      <w:r>
        <w:rPr>
          <w:rFonts w:cs="Times New Roman"/>
          <w:bCs/>
          <w:sz w:val="28"/>
          <w:szCs w:val="28"/>
          <w:lang w:eastAsia="ru-RU"/>
        </w:rPr>
        <w:t xml:space="preserve">» </w:t>
      </w:r>
      <w:r>
        <w:rPr>
          <w:rFonts w:eastAsia="Times New Roman" w:cs="Times New Roman"/>
          <w:sz w:val="28"/>
          <w:szCs w:val="28"/>
          <w:lang w:eastAsia="ru-RU"/>
        </w:rPr>
        <w:t xml:space="preserve">администрация Савинского муниципального района    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п о с т а н о в л я е т:</w:t>
      </w:r>
    </w:p>
    <w:p>
      <w:pPr>
        <w:pStyle w:val="Normal"/>
        <w:widowControl/>
        <w:bidi w:val="0"/>
        <w:spacing w:lineRule="auto" w:line="240" w:before="0" w:after="0"/>
        <w:ind w:left="0" w:right="0" w:firstLine="454"/>
        <w:jc w:val="both"/>
        <w:rPr/>
      </w:pPr>
      <w:r>
        <w:rPr>
          <w:rFonts w:eastAsia="Times New Roman" w:cs="Times New Roman"/>
          <w:sz w:val="28"/>
          <w:szCs w:val="28"/>
          <w:lang w:eastAsia="ru-RU"/>
        </w:rPr>
        <w:t>1</w:t>
      </w:r>
      <w:r>
        <w:rPr>
          <w:rFonts w:cs="Times New Roman"/>
          <w:bCs/>
          <w:sz w:val="28"/>
          <w:szCs w:val="28"/>
          <w:lang w:eastAsia="ru-RU"/>
        </w:rPr>
        <w:t xml:space="preserve">.  Внести </w:t>
      </w: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>в приложение к постановлению администрации Савинского муниципального района от 20.11.2013 № 656-п "Об утверждении муниципальной программы Савинского муниципального района "Охрана окружающей среды Савинского муниципального района" следующие изменения:</w:t>
      </w:r>
    </w:p>
    <w:p>
      <w:pPr>
        <w:pStyle w:val="Normal"/>
        <w:widowControl/>
        <w:bidi w:val="0"/>
        <w:spacing w:lineRule="auto" w:line="240" w:before="0" w:after="0"/>
        <w:ind w:left="0" w:right="0" w:firstLine="454"/>
        <w:jc w:val="both"/>
        <w:rPr/>
      </w:pPr>
      <w:r>
        <w:rPr>
          <w:rFonts w:eastAsia="Times New Roman" w:cs="Times New Roman"/>
          <w:b w:val="false"/>
          <w:bCs w:val="false"/>
          <w:sz w:val="28"/>
          <w:szCs w:val="28"/>
          <w:lang w:eastAsia="ru-RU"/>
        </w:rPr>
        <w:t>1.1. раздел "1. Паспорт программы" изложить в новой редакции:</w:t>
      </w:r>
    </w:p>
    <w:p>
      <w:pPr>
        <w:pStyle w:val="Normal"/>
        <w:suppressAutoHyphens w:val="true"/>
        <w:jc w:val="center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</w:r>
    </w:p>
    <w:tbl>
      <w:tblPr>
        <w:tblW w:w="9571" w:type="dxa"/>
        <w:jc w:val="left"/>
        <w:tblInd w:w="-94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73"/>
        <w:gridCol w:w="7197"/>
      </w:tblGrid>
      <w:tr>
        <w:trPr/>
        <w:tc>
          <w:tcPr>
            <w:tcW w:w="23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Наименование программы</w:t>
            </w:r>
          </w:p>
        </w:tc>
        <w:tc>
          <w:tcPr>
            <w:tcW w:w="71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"Охрана окружающей среды</w:t>
            </w:r>
            <w:r>
              <w:rPr>
                <w:b/>
                <w:color w:val="00000A"/>
                <w:sz w:val="28"/>
                <w:szCs w:val="28"/>
              </w:rPr>
              <w:t xml:space="preserve"> </w:t>
            </w:r>
            <w:r>
              <w:rPr>
                <w:color w:val="00000A"/>
                <w:sz w:val="28"/>
                <w:szCs w:val="28"/>
              </w:rPr>
              <w:t>Савинского муниципального района"</w:t>
            </w:r>
          </w:p>
        </w:tc>
      </w:tr>
      <w:tr>
        <w:trPr/>
        <w:tc>
          <w:tcPr>
            <w:tcW w:w="23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 xml:space="preserve">Срок реализации </w:t>
            </w:r>
          </w:p>
        </w:tc>
        <w:tc>
          <w:tcPr>
            <w:tcW w:w="71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2018 - 2021 гг.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</w:tr>
      <w:tr>
        <w:trPr/>
        <w:tc>
          <w:tcPr>
            <w:tcW w:w="23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Перечень подпрограмм</w:t>
            </w:r>
          </w:p>
        </w:tc>
        <w:tc>
          <w:tcPr>
            <w:tcW w:w="71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>
                <w:rFonts w:eastAsia="Batang"/>
                <w:color w:val="00000A"/>
                <w:sz w:val="28"/>
                <w:szCs w:val="28"/>
              </w:rPr>
              <w:t xml:space="preserve">1. "Организация  </w:t>
            </w:r>
            <w:r>
              <w:rPr>
                <w:color w:val="000000"/>
                <w:sz w:val="28"/>
                <w:szCs w:val="28"/>
              </w:rPr>
              <w:t>проведения  мероприятий по отлову              и содержанию безнадзорных животных";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rFonts w:eastAsia="Batang"/>
                <w:color w:val="00000A"/>
                <w:sz w:val="28"/>
                <w:szCs w:val="28"/>
              </w:rPr>
              <w:t xml:space="preserve">2. "Организация  </w:t>
            </w:r>
            <w:r>
              <w:rPr>
                <w:color w:val="000000"/>
                <w:sz w:val="28"/>
                <w:szCs w:val="28"/>
              </w:rPr>
              <w:t>проведения  мероприятий   по содержанию сибиреязвенных скотомогильников";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0"/>
                <w:sz w:val="28"/>
                <w:szCs w:val="28"/>
              </w:rPr>
              <w:t>3. "Организация сбора и вывоза твердых коммунальных отходов";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0"/>
                <w:sz w:val="28"/>
                <w:szCs w:val="28"/>
              </w:rPr>
              <w:t>4.  "Содержание мест захоронений";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0"/>
                <w:sz w:val="28"/>
                <w:szCs w:val="28"/>
              </w:rPr>
              <w:t>5. "Поддержка особо охраняемых природных территорий местного значения".</w:t>
            </w:r>
          </w:p>
        </w:tc>
      </w:tr>
      <w:tr>
        <w:trPr/>
        <w:tc>
          <w:tcPr>
            <w:tcW w:w="23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Администратор программы</w:t>
            </w:r>
          </w:p>
        </w:tc>
        <w:tc>
          <w:tcPr>
            <w:tcW w:w="71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 xml:space="preserve">Администрация Савинского муниципального района </w:t>
            </w:r>
          </w:p>
          <w:p>
            <w:pPr>
              <w:pStyle w:val="Normal"/>
              <w:suppressAutoHyphens w:val="true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</w:tr>
      <w:tr>
        <w:trPr/>
        <w:tc>
          <w:tcPr>
            <w:tcW w:w="23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 xml:space="preserve">Ответственные исполнители программы  </w:t>
            </w:r>
          </w:p>
        </w:tc>
        <w:tc>
          <w:tcPr>
            <w:tcW w:w="71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Ведущий специалист-эколог администрации Савинского муниципального района;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Отдел городского хозяйства и благоустройства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администрации Савинского муниципального района</w:t>
            </w:r>
            <w:r>
              <w:rPr>
                <w:color w:val="00000A"/>
                <w:sz w:val="26"/>
                <w:szCs w:val="26"/>
              </w:rPr>
              <w:t>;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Отдел бухгалтерского учета администрации Савинского муниципального района</w:t>
            </w:r>
            <w:r>
              <w:rPr>
                <w:color w:val="00000A"/>
                <w:sz w:val="26"/>
                <w:szCs w:val="26"/>
              </w:rPr>
              <w:t>;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Отдел сельского хозяйства и земельно-имущественных отношений</w:t>
            </w:r>
            <w:r>
              <w:rPr>
                <w:color w:val="00000A"/>
                <w:sz w:val="26"/>
                <w:szCs w:val="26"/>
              </w:rPr>
              <w:t>.</w:t>
            </w:r>
          </w:p>
        </w:tc>
      </w:tr>
      <w:tr>
        <w:trPr/>
        <w:tc>
          <w:tcPr>
            <w:tcW w:w="23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Цель (цели)</w:t>
            </w:r>
          </w:p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программы</w:t>
            </w:r>
          </w:p>
        </w:tc>
        <w:tc>
          <w:tcPr>
            <w:tcW w:w="71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>
                <w:rFonts w:eastAsia="Batang"/>
                <w:color w:val="00000A"/>
                <w:sz w:val="28"/>
                <w:szCs w:val="28"/>
              </w:rPr>
              <w:t>Улучшение экологической обстановки в Савинском муниципальном районе;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rFonts w:eastAsia="Batang"/>
                <w:color w:val="00000A"/>
                <w:sz w:val="28"/>
                <w:szCs w:val="28"/>
              </w:rPr>
              <w:t>Повышение экологической безопасности хозяйственной деятельности;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rFonts w:eastAsia="Batang"/>
                <w:color w:val="00000A"/>
                <w:sz w:val="28"/>
                <w:szCs w:val="28"/>
              </w:rPr>
              <w:t>Формирование комплексной системы управления отходами на территории Савинского</w:t>
            </w:r>
            <w:r>
              <w:rPr>
                <w:color w:val="00000A"/>
                <w:sz w:val="28"/>
                <w:szCs w:val="28"/>
              </w:rPr>
              <w:t xml:space="preserve"> муниципального</w:t>
            </w:r>
            <w:r>
              <w:rPr>
                <w:rFonts w:eastAsia="Batang"/>
                <w:color w:val="00000A"/>
                <w:sz w:val="28"/>
                <w:szCs w:val="28"/>
              </w:rPr>
              <w:t xml:space="preserve"> района;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 xml:space="preserve">Формирование экологической культуры  населения </w:t>
            </w:r>
            <w:r>
              <w:rPr>
                <w:rFonts w:eastAsia="Batang"/>
                <w:color w:val="00000A"/>
                <w:sz w:val="28"/>
                <w:szCs w:val="28"/>
              </w:rPr>
              <w:t>Савинского</w:t>
            </w:r>
            <w:r>
              <w:rPr>
                <w:color w:val="00000A"/>
                <w:sz w:val="28"/>
                <w:szCs w:val="28"/>
              </w:rPr>
              <w:t xml:space="preserve"> муниципального района.</w:t>
            </w:r>
          </w:p>
        </w:tc>
      </w:tr>
      <w:tr>
        <w:trPr/>
        <w:tc>
          <w:tcPr>
            <w:tcW w:w="23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/>
            </w:pPr>
            <w:r>
              <w:rPr>
                <w:sz w:val="28"/>
                <w:szCs w:val="28"/>
              </w:rPr>
              <w:t>Целевые индикаторы (показатели) программы</w:t>
            </w:r>
          </w:p>
        </w:tc>
        <w:tc>
          <w:tcPr>
            <w:tcW w:w="71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>
                <w:sz w:val="28"/>
                <w:szCs w:val="28"/>
              </w:rPr>
              <w:t>1. Отлов безнадзорных животных;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sz w:val="28"/>
                <w:szCs w:val="28"/>
              </w:rPr>
              <w:t>2. Площадь сибиреязвенных скотомогильников;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sz w:val="28"/>
                <w:szCs w:val="28"/>
              </w:rPr>
              <w:t>3. Организация сбора и вывоза твердых коммунальных отходов;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sz w:val="28"/>
                <w:szCs w:val="28"/>
              </w:rPr>
              <w:t>4. Содержание мест захоронений;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sz w:val="28"/>
                <w:szCs w:val="28"/>
              </w:rPr>
              <w:t>5. Охрана и использование особо охраняемых природных территорий местного значения.</w:t>
            </w:r>
          </w:p>
        </w:tc>
      </w:tr>
      <w:tr>
        <w:trPr>
          <w:trHeight w:val="6519" w:hRule="atLeast"/>
        </w:trPr>
        <w:tc>
          <w:tcPr>
            <w:tcW w:w="23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Объемы ресурсного обеспечения программы</w:t>
            </w:r>
          </w:p>
        </w:tc>
        <w:tc>
          <w:tcPr>
            <w:tcW w:w="71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 xml:space="preserve">Программа, всего: 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2018г. - 429 499,72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2019г. - 554 522,00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2020г. - 371 912,00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2021г. - 291 912,00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общий объем бюджетных ассигнований: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2018г. - 429 499,72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2019г. - 554 522,00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2020г. - 371 912,00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2021г. - 291 912,00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 xml:space="preserve">- бюджет Савинского муниципального района: 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2018г. - 347 303,72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 xml:space="preserve">2019г. - 463 480,00 руб.         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2020г. - 360 000,00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2021г. - 280 000,00 руб.</w:t>
            </w:r>
          </w:p>
          <w:p>
            <w:pPr>
              <w:pStyle w:val="Normal"/>
              <w:suppressAutoHyphens w:val="true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 xml:space="preserve">- областной бюджет: 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2018г. - 82 196,00 руб.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 xml:space="preserve">2019г. - 91 042,00 руб.         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 xml:space="preserve">2020г. - 11 912,00 руб.       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 xml:space="preserve">2021г. - 11 912,00 руб.                </w:t>
            </w:r>
          </w:p>
        </w:tc>
      </w:tr>
      <w:tr>
        <w:trPr>
          <w:trHeight w:val="5284" w:hRule="atLeast"/>
        </w:trPr>
        <w:tc>
          <w:tcPr>
            <w:tcW w:w="23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1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>
                <w:sz w:val="28"/>
                <w:szCs w:val="28"/>
              </w:rPr>
              <w:t>Реализация программы за 2018 - 2021 гг. позволит  получить следующие результаты: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sz w:val="28"/>
                <w:szCs w:val="28"/>
              </w:rPr>
              <w:t>1. Сохранить и улучшить качество окружающей среды  в результате отлова безнадзорных животных в количестве 16 ед.;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sz w:val="28"/>
                <w:szCs w:val="28"/>
              </w:rPr>
              <w:t>2. Снизить риск возникновения чрезвычайной ситуации, поддерживая в надлежащем состоянии сибиреязвенные скотомогильники общей площадью 900 кв.м.;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sz w:val="28"/>
                <w:szCs w:val="28"/>
              </w:rPr>
              <w:t>3. Обеспечить надлежащее санитарное состояние территорий Савинского муниципального района, организовав сбор и вывоз твердых коммунальных отходов объемом 2560 куб. м;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sz w:val="28"/>
                <w:szCs w:val="28"/>
              </w:rPr>
              <w:t>4. Улучшить качество похоронного обслуживания, осуществляя содержание мест захоронений в количестве 20 ед.;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sz w:val="28"/>
                <w:szCs w:val="28"/>
              </w:rPr>
              <w:t>5. Обеспечить охрану и использование особо охраняемых природных территорий местного значения в количестве 21 ед.</w:t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454"/>
        <w:jc w:val="both"/>
        <w:rPr>
          <w:color w:val="00000A"/>
          <w:sz w:val="26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>2. Внести в Приложение № 3 к муниципальной программе  "Охрана окружающей среды Савинского муниципального района" следующие изменения: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sz w:val="28"/>
          <w:szCs w:val="28"/>
          <w:lang w:eastAsia="ru-RU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454"/>
        <w:jc w:val="both"/>
        <w:rPr>
          <w:color w:val="00000A"/>
          <w:sz w:val="26"/>
        </w:rPr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>2.1. раздел "1. Паспорт подпрограммы" изложить в новой редакции:</w:t>
      </w:r>
    </w:p>
    <w:p>
      <w:pPr>
        <w:pStyle w:val="Normal"/>
        <w:suppressAutoHyphens w:val="true"/>
        <w:jc w:val="center"/>
        <w:rPr>
          <w:b/>
          <w:b/>
          <w:color w:val="00000A"/>
          <w:sz w:val="28"/>
          <w:szCs w:val="28"/>
        </w:rPr>
      </w:pPr>
      <w:r>
        <w:rPr>
          <w:b/>
          <w:color w:val="00000A"/>
          <w:sz w:val="28"/>
          <w:szCs w:val="28"/>
        </w:rPr>
      </w:r>
    </w:p>
    <w:tbl>
      <w:tblPr>
        <w:tblW w:w="9571" w:type="dxa"/>
        <w:jc w:val="left"/>
        <w:tblInd w:w="-94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368"/>
        <w:gridCol w:w="6202"/>
      </w:tblGrid>
      <w:tr>
        <w:trPr>
          <w:trHeight w:val="800" w:hRule="atLeast"/>
        </w:trPr>
        <w:tc>
          <w:tcPr>
            <w:tcW w:w="3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62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>
                <w:rFonts w:eastAsia="Batang"/>
                <w:color w:val="00000A"/>
                <w:sz w:val="28"/>
                <w:szCs w:val="28"/>
              </w:rPr>
              <w:t xml:space="preserve">"Организация  </w:t>
            </w:r>
            <w:r>
              <w:rPr>
                <w:color w:val="000000"/>
                <w:sz w:val="28"/>
                <w:szCs w:val="28"/>
              </w:rPr>
              <w:t>сбора и вывоза твердых коммунальных отходов"</w:t>
            </w:r>
          </w:p>
          <w:p>
            <w:pPr>
              <w:pStyle w:val="Normal"/>
              <w:suppressAutoHyphens w:val="true"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</w:tr>
      <w:tr>
        <w:trPr/>
        <w:tc>
          <w:tcPr>
            <w:tcW w:w="3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Срок реализации подпрограммы</w:t>
            </w:r>
          </w:p>
        </w:tc>
        <w:tc>
          <w:tcPr>
            <w:tcW w:w="62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/>
            </w:pPr>
            <w:r>
              <w:rPr>
                <w:color w:val="00000A"/>
                <w:sz w:val="28"/>
                <w:szCs w:val="28"/>
              </w:rPr>
              <w:t>2018 - 2021 гг.</w:t>
            </w:r>
          </w:p>
        </w:tc>
      </w:tr>
      <w:tr>
        <w:trPr>
          <w:trHeight w:val="1000" w:hRule="atLeast"/>
        </w:trPr>
        <w:tc>
          <w:tcPr>
            <w:tcW w:w="3368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6202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 xml:space="preserve">Ведущий специалист-эколог администрации Савинского муниципального района </w:t>
            </w:r>
          </w:p>
          <w:p>
            <w:pPr>
              <w:pStyle w:val="Normal"/>
              <w:suppressAutoHyphens w:val="true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</w:tr>
      <w:tr>
        <w:trPr/>
        <w:tc>
          <w:tcPr>
            <w:tcW w:w="3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Задачи подпрограммы</w:t>
            </w:r>
          </w:p>
        </w:tc>
        <w:tc>
          <w:tcPr>
            <w:tcW w:w="62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Снижение   уровня   негативного   воздействия    на окружающую   среду   при   обращении   с   отходами производства и потребления</w:t>
            </w:r>
            <w:r>
              <w:rPr>
                <w:rFonts w:cs="Courier New"/>
                <w:color w:val="00000A"/>
                <w:sz w:val="28"/>
                <w:szCs w:val="28"/>
              </w:rPr>
              <w:t>;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rFonts w:eastAsia="Calibri" w:eastAsiaTheme="minorHAnsi"/>
                <w:color w:val="00000A"/>
                <w:sz w:val="28"/>
                <w:szCs w:val="28"/>
                <w:lang w:eastAsia="en-US"/>
              </w:rPr>
              <w:t>Снижение уровня антропогенной нагрузки на окружающую среду.</w:t>
            </w:r>
            <w:r>
              <w:rPr>
                <w:rFonts w:cs="Courier New"/>
                <w:color w:val="00000A"/>
                <w:sz w:val="28"/>
                <w:szCs w:val="28"/>
              </w:rPr>
              <w:t xml:space="preserve">                       </w:t>
            </w:r>
          </w:p>
        </w:tc>
      </w:tr>
      <w:tr>
        <w:trPr/>
        <w:tc>
          <w:tcPr>
            <w:tcW w:w="3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Объём ресурсного обеспечения подпрограммы</w:t>
            </w:r>
          </w:p>
        </w:tc>
        <w:tc>
          <w:tcPr>
            <w:tcW w:w="62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Подпрограмма, всего:</w:t>
            </w:r>
          </w:p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2018г. - 257 303,72 руб.</w:t>
            </w:r>
          </w:p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2019г. - 283 480,00 руб.</w:t>
            </w:r>
          </w:p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2020г. - 300 000,00 руб.</w:t>
            </w:r>
          </w:p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2021г. - 200 000,00 руб.</w:t>
            </w:r>
          </w:p>
          <w:p>
            <w:pPr>
              <w:pStyle w:val="Normal"/>
              <w:suppressAutoHyphens w:val="true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бюджетные ассигнования:</w:t>
            </w:r>
          </w:p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2018г. - 257 303,72 руб.</w:t>
            </w:r>
          </w:p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2019г. - 283 480,00 руб.</w:t>
            </w:r>
          </w:p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2020г. - 300 000,00 руб.</w:t>
            </w:r>
          </w:p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2021г. - 200 000,00 руб.</w:t>
            </w:r>
          </w:p>
          <w:p>
            <w:pPr>
              <w:pStyle w:val="Normal"/>
              <w:suppressAutoHyphens w:val="true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бюджет Савинского муниципального района:</w:t>
            </w:r>
          </w:p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2018г. - 257 303,72 руб.</w:t>
            </w:r>
          </w:p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2019г. - 283 480,00 руб.</w:t>
            </w:r>
          </w:p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2020г. - 300 000,00 руб.</w:t>
            </w:r>
          </w:p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2021г. - 200 000,00 руб.</w:t>
            </w:r>
          </w:p>
          <w:p>
            <w:pPr>
              <w:pStyle w:val="Normal"/>
              <w:suppressAutoHyphens w:val="true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бюджет области:</w:t>
            </w:r>
          </w:p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2018г. - 0,00 руб.</w:t>
            </w:r>
          </w:p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2019г. - 0,00 руб.</w:t>
            </w:r>
          </w:p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2020г. - 0,00 руб.</w:t>
            </w:r>
          </w:p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2021г. - 0,00 руб.</w:t>
            </w:r>
          </w:p>
        </w:tc>
      </w:tr>
      <w:tr>
        <w:trPr/>
        <w:tc>
          <w:tcPr>
            <w:tcW w:w="33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rPr/>
            </w:pPr>
            <w:r>
              <w:rPr>
                <w:color w:val="00000A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62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>
                <w:sz w:val="28"/>
                <w:szCs w:val="28"/>
              </w:rPr>
              <w:t>К 2021г. реализация программы улучшит санитарное состояние территории Савинского муниципального района путем организации сбора и вывоза твердых коммунальных отходов объемом 2560 куб. м.</w:t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10"/>
        <w:jc w:val="both"/>
        <w:rPr>
          <w:rFonts w:eastAsia="Times New Roman" w:cs="Times New Roman"/>
          <w:b w:val="false"/>
          <w:b w:val="false"/>
          <w:bCs w:val="false"/>
          <w:lang w:eastAsia="ru-RU"/>
        </w:rPr>
      </w:pPr>
      <w:r>
        <w:rPr>
          <w:rFonts w:eastAsia="Times New Roman" w:cs="Times New Roman"/>
          <w:b w:val="false"/>
          <w:bCs w:val="false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10"/>
        <w:jc w:val="both"/>
        <w:rPr>
          <w:rFonts w:eastAsia="Times New Roman" w:cs="Times New Roman"/>
          <w:b w:val="false"/>
          <w:b w:val="false"/>
          <w:bCs w:val="false"/>
          <w:lang w:eastAsia="ru-RU"/>
        </w:rPr>
      </w:pPr>
      <w:r>
        <w:rPr>
          <w:rFonts w:eastAsia="Times New Roman" w:cs="Times New Roman"/>
          <w:b w:val="false"/>
          <w:bCs w:val="false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10"/>
        <w:jc w:val="both"/>
        <w:rPr>
          <w:rFonts w:eastAsia="Times New Roman" w:cs="Times New Roman"/>
          <w:b w:val="false"/>
          <w:b w:val="false"/>
          <w:bCs w:val="false"/>
          <w:lang w:eastAsia="ru-RU"/>
        </w:rPr>
      </w:pPr>
      <w:r>
        <w:rPr>
          <w:rFonts w:eastAsia="Times New Roman" w:cs="Times New Roman"/>
          <w:b w:val="false"/>
          <w:bCs w:val="false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10"/>
        <w:jc w:val="both"/>
        <w:rPr>
          <w:rFonts w:eastAsia="Times New Roman" w:cs="Times New Roman"/>
          <w:b w:val="false"/>
          <w:b w:val="false"/>
          <w:bCs w:val="false"/>
          <w:lang w:eastAsia="ru-RU"/>
        </w:rPr>
      </w:pPr>
      <w:r>
        <w:rPr>
          <w:rFonts w:eastAsia="Times New Roman" w:cs="Times New Roman"/>
          <w:b w:val="false"/>
          <w:bCs w:val="false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10"/>
        <w:jc w:val="both"/>
        <w:rPr>
          <w:rFonts w:eastAsia="Times New Roman" w:cs="Times New Roman"/>
          <w:b w:val="false"/>
          <w:b w:val="false"/>
          <w:bCs w:val="false"/>
          <w:lang w:eastAsia="ru-RU"/>
        </w:rPr>
      </w:pPr>
      <w:r>
        <w:rPr>
          <w:rFonts w:eastAsia="Times New Roman" w:cs="Times New Roman"/>
          <w:b w:val="false"/>
          <w:bCs w:val="false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10"/>
        <w:jc w:val="both"/>
        <w:rPr>
          <w:rFonts w:eastAsia="Times New Roman" w:cs="Times New Roman"/>
          <w:b w:val="false"/>
          <w:b w:val="false"/>
          <w:bCs w:val="false"/>
          <w:lang w:eastAsia="ru-RU"/>
        </w:rPr>
      </w:pPr>
      <w:r>
        <w:rPr>
          <w:rFonts w:eastAsia="Times New Roman" w:cs="Times New Roman"/>
          <w:b w:val="false"/>
          <w:bCs w:val="false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10"/>
        <w:jc w:val="both"/>
        <w:rPr/>
      </w:pPr>
      <w:r>
        <w:rPr>
          <w:rFonts w:eastAsia="Times New Roman" w:cs="Times New Roman"/>
          <w:b w:val="false"/>
          <w:bCs w:val="false"/>
          <w:color w:val="00000A"/>
          <w:sz w:val="28"/>
          <w:szCs w:val="28"/>
          <w:lang w:eastAsia="ru-RU"/>
        </w:rPr>
        <w:t xml:space="preserve">2.2. раздел "4. Ресурсное обеспечение реализации мероприятий подпрограммы (руб.)" изложить в новой редакции: </w:t>
      </w:r>
    </w:p>
    <w:p>
      <w:pPr>
        <w:pStyle w:val="Normal"/>
        <w:numPr>
          <w:ilvl w:val="0"/>
          <w:numId w:val="0"/>
        </w:numPr>
        <w:suppressAutoHyphens w:val="true"/>
        <w:jc w:val="center"/>
        <w:outlineLvl w:val="3"/>
        <w:rPr>
          <w:color w:val="00000A"/>
        </w:rPr>
      </w:pPr>
      <w:bookmarkStart w:id="0" w:name="__UnoMark__68493_2303463173"/>
      <w:bookmarkStart w:id="1" w:name="__UnoMark__68493_2303463173"/>
      <w:bookmarkEnd w:id="1"/>
      <w:r>
        <w:rPr>
          <w:color w:val="00000A"/>
        </w:rPr>
      </w:r>
    </w:p>
    <w:tbl>
      <w:tblPr>
        <w:tblW w:w="10343" w:type="dxa"/>
        <w:jc w:val="left"/>
        <w:tblInd w:w="-826" w:type="dxa"/>
        <w:tblBorders>
          <w:top w:val="single" w:sz="4" w:space="0" w:color="000001"/>
          <w:left w:val="single" w:sz="4" w:space="0" w:color="000001"/>
          <w:bottom w:val="single" w:sz="4" w:space="0" w:color="00000A"/>
          <w:insideH w:val="single" w:sz="4" w:space="0" w:color="00000A"/>
        </w:tblBorders>
        <w:tblCellMar>
          <w:top w:w="0" w:type="dxa"/>
          <w:left w:w="-5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16"/>
        <w:gridCol w:w="1983"/>
        <w:gridCol w:w="1"/>
        <w:gridCol w:w="1815"/>
        <w:gridCol w:w="1"/>
        <w:gridCol w:w="1"/>
        <w:gridCol w:w="1481"/>
        <w:gridCol w:w="1"/>
        <w:gridCol w:w="1"/>
        <w:gridCol w:w="1468"/>
        <w:gridCol w:w="1"/>
        <w:gridCol w:w="1"/>
        <w:gridCol w:w="1481"/>
        <w:gridCol w:w="1"/>
        <w:gridCol w:w="1"/>
        <w:gridCol w:w="1489"/>
      </w:tblGrid>
      <w:tr>
        <w:trPr>
          <w:trHeight w:val="915" w:hRule="atLeast"/>
        </w:trPr>
        <w:tc>
          <w:tcPr>
            <w:tcW w:w="61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color w:val="00000A"/>
                <w:sz w:val="28"/>
                <w:szCs w:val="28"/>
              </w:rPr>
              <w:t>№</w:t>
            </w:r>
          </w:p>
          <w:p>
            <w:pPr>
              <w:pStyle w:val="Normal"/>
              <w:suppressAutoHyphens w:val="true"/>
              <w:jc w:val="center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п/п</w:t>
            </w:r>
          </w:p>
        </w:tc>
        <w:tc>
          <w:tcPr>
            <w:tcW w:w="1983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Наименование основного мероприятия/</w:t>
            </w:r>
          </w:p>
          <w:p>
            <w:pPr>
              <w:pStyle w:val="Normal"/>
              <w:suppressAutoHyphens w:val="true"/>
              <w:jc w:val="center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мероприятия/ Источник ресурсного обеспечения</w:t>
            </w:r>
          </w:p>
        </w:tc>
        <w:tc>
          <w:tcPr>
            <w:tcW w:w="1816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spacing w:lineRule="auto" w:line="276" w:before="0" w:after="200"/>
              <w:jc w:val="center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Исполнитель</w:t>
            </w:r>
          </w:p>
          <w:p>
            <w:pPr>
              <w:pStyle w:val="Normal"/>
              <w:suppressAutoHyphens w:val="true"/>
              <w:spacing w:lineRule="auto" w:line="276" w:before="0" w:after="200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center"/>
              <w:rPr>
                <w:b w:val="false"/>
                <w:b w:val="false"/>
                <w:bCs w:val="false"/>
                <w:color w:val="00000A"/>
                <w:sz w:val="28"/>
                <w:szCs w:val="28"/>
              </w:rPr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</w:r>
          </w:p>
        </w:tc>
        <w:tc>
          <w:tcPr>
            <w:tcW w:w="148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2018</w:t>
            </w:r>
          </w:p>
        </w:tc>
        <w:tc>
          <w:tcPr>
            <w:tcW w:w="147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center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2019</w:t>
            </w:r>
          </w:p>
        </w:tc>
        <w:tc>
          <w:tcPr>
            <w:tcW w:w="1483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right="189" w:hanging="0"/>
              <w:jc w:val="center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2020</w:t>
            </w:r>
          </w:p>
        </w:tc>
        <w:tc>
          <w:tcPr>
            <w:tcW w:w="1491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ind w:right="189" w:hanging="0"/>
              <w:jc w:val="center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2021</w:t>
            </w:r>
          </w:p>
        </w:tc>
      </w:tr>
      <w:tr>
        <w:trPr>
          <w:trHeight w:val="453" w:hRule="atLeast"/>
        </w:trPr>
        <w:tc>
          <w:tcPr>
            <w:tcW w:w="4416" w:type="dxa"/>
            <w:gridSpan w:val="5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Подпрограмма, всего</w:t>
            </w:r>
          </w:p>
        </w:tc>
        <w:tc>
          <w:tcPr>
            <w:tcW w:w="1483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257 303,72</w:t>
            </w:r>
          </w:p>
        </w:tc>
        <w:tc>
          <w:tcPr>
            <w:tcW w:w="1470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283 480,00</w:t>
            </w:r>
          </w:p>
        </w:tc>
        <w:tc>
          <w:tcPr>
            <w:tcW w:w="14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300 000,00</w:t>
            </w:r>
          </w:p>
        </w:tc>
        <w:tc>
          <w:tcPr>
            <w:tcW w:w="14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200 000,00</w:t>
            </w:r>
          </w:p>
        </w:tc>
      </w:tr>
      <w:tr>
        <w:trPr>
          <w:trHeight w:val="128" w:hRule="atLeast"/>
        </w:trPr>
        <w:tc>
          <w:tcPr>
            <w:tcW w:w="4417" w:type="dxa"/>
            <w:gridSpan w:val="6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бюджетные ассигнования:</w:t>
            </w:r>
          </w:p>
        </w:tc>
        <w:tc>
          <w:tcPr>
            <w:tcW w:w="1483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257 303,72</w:t>
            </w:r>
          </w:p>
        </w:tc>
        <w:tc>
          <w:tcPr>
            <w:tcW w:w="1470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283 480,00</w:t>
            </w:r>
          </w:p>
        </w:tc>
        <w:tc>
          <w:tcPr>
            <w:tcW w:w="14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300 000,00</w:t>
            </w:r>
          </w:p>
        </w:tc>
        <w:tc>
          <w:tcPr>
            <w:tcW w:w="1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200 000,00</w:t>
            </w:r>
          </w:p>
        </w:tc>
      </w:tr>
      <w:tr>
        <w:trPr>
          <w:trHeight w:val="395" w:hRule="atLeast"/>
        </w:trPr>
        <w:tc>
          <w:tcPr>
            <w:tcW w:w="4417" w:type="dxa"/>
            <w:gridSpan w:val="6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бюджет Савинского муниципального района</w:t>
            </w:r>
          </w:p>
        </w:tc>
        <w:tc>
          <w:tcPr>
            <w:tcW w:w="1483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257 303,72</w:t>
            </w:r>
          </w:p>
        </w:tc>
        <w:tc>
          <w:tcPr>
            <w:tcW w:w="1470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283 480,00</w:t>
            </w:r>
          </w:p>
        </w:tc>
        <w:tc>
          <w:tcPr>
            <w:tcW w:w="14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300 000,00</w:t>
            </w:r>
          </w:p>
        </w:tc>
        <w:tc>
          <w:tcPr>
            <w:tcW w:w="1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200 000,00</w:t>
            </w:r>
          </w:p>
        </w:tc>
      </w:tr>
      <w:tr>
        <w:trPr>
          <w:trHeight w:val="463" w:hRule="atLeast"/>
        </w:trPr>
        <w:tc>
          <w:tcPr>
            <w:tcW w:w="4417" w:type="dxa"/>
            <w:gridSpan w:val="6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областной бюджет</w:t>
            </w:r>
          </w:p>
        </w:tc>
        <w:tc>
          <w:tcPr>
            <w:tcW w:w="1483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470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4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489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/>
        <w:tc>
          <w:tcPr>
            <w:tcW w:w="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>
                <w:rFonts w:eastAsia="Batang"/>
                <w:i w:val="false"/>
                <w:iCs w:val="false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9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>
                <w:rFonts w:eastAsia="Batang"/>
                <w:i/>
                <w:color w:val="00000A"/>
                <w:sz w:val="28"/>
                <w:szCs w:val="28"/>
              </w:rPr>
              <w:t>Основное мероприятие:</w:t>
            </w:r>
          </w:p>
          <w:p>
            <w:pPr>
              <w:pStyle w:val="Normal"/>
              <w:suppressAutoHyphens w:val="true"/>
              <w:jc w:val="both"/>
              <w:rPr/>
            </w:pPr>
            <w:r>
              <w:rPr>
                <w:rFonts w:eastAsia="Batang"/>
                <w:color w:val="00000A"/>
                <w:sz w:val="28"/>
                <w:szCs w:val="28"/>
              </w:rPr>
              <w:t xml:space="preserve">«Организация  </w:t>
            </w:r>
            <w:r>
              <w:rPr>
                <w:color w:val="000000"/>
                <w:sz w:val="28"/>
                <w:szCs w:val="28"/>
              </w:rPr>
              <w:t>обеспечения надлежащего санитарного состояния территории»</w:t>
            </w:r>
          </w:p>
        </w:tc>
        <w:tc>
          <w:tcPr>
            <w:tcW w:w="1816" w:type="dxa"/>
            <w:gridSpan w:val="2"/>
            <w:vMerge w:val="restart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Администра-ция Савинского муниципаль-ного района</w:t>
            </w:r>
          </w:p>
        </w:tc>
        <w:tc>
          <w:tcPr>
            <w:tcW w:w="148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47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483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491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</w:tr>
      <w:tr>
        <w:trPr/>
        <w:tc>
          <w:tcPr>
            <w:tcW w:w="260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0"/>
                <w:sz w:val="28"/>
                <w:szCs w:val="28"/>
              </w:rPr>
              <w:t>бюджетные ассигнования</w:t>
            </w:r>
          </w:p>
        </w:tc>
        <w:tc>
          <w:tcPr>
            <w:tcW w:w="1816" w:type="dxa"/>
            <w:gridSpan w:val="2"/>
            <w:vMerge w:val="continue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/>
            </w:r>
          </w:p>
        </w:tc>
        <w:tc>
          <w:tcPr>
            <w:tcW w:w="148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257 303,72</w:t>
            </w:r>
          </w:p>
        </w:tc>
        <w:tc>
          <w:tcPr>
            <w:tcW w:w="147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283 480,00</w:t>
            </w:r>
          </w:p>
        </w:tc>
        <w:tc>
          <w:tcPr>
            <w:tcW w:w="1483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300 000,00</w:t>
            </w:r>
          </w:p>
        </w:tc>
        <w:tc>
          <w:tcPr>
            <w:tcW w:w="1490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200 000,00</w:t>
            </w:r>
          </w:p>
        </w:tc>
      </w:tr>
      <w:tr>
        <w:trPr>
          <w:trHeight w:val="395" w:hRule="atLeast"/>
        </w:trPr>
        <w:tc>
          <w:tcPr>
            <w:tcW w:w="4417" w:type="dxa"/>
            <w:gridSpan w:val="6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бюджет Савинского муниципального района</w:t>
            </w:r>
          </w:p>
        </w:tc>
        <w:tc>
          <w:tcPr>
            <w:tcW w:w="1483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257 303,72</w:t>
            </w:r>
          </w:p>
        </w:tc>
        <w:tc>
          <w:tcPr>
            <w:tcW w:w="1470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283 480,00</w:t>
            </w:r>
          </w:p>
        </w:tc>
        <w:tc>
          <w:tcPr>
            <w:tcW w:w="14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300 000,00</w:t>
            </w:r>
          </w:p>
        </w:tc>
        <w:tc>
          <w:tcPr>
            <w:tcW w:w="1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200 000,00</w:t>
            </w:r>
          </w:p>
        </w:tc>
      </w:tr>
      <w:tr>
        <w:trPr>
          <w:trHeight w:val="510" w:hRule="atLeast"/>
        </w:trPr>
        <w:tc>
          <w:tcPr>
            <w:tcW w:w="4417" w:type="dxa"/>
            <w:gridSpan w:val="6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областной бюджет</w:t>
            </w:r>
          </w:p>
        </w:tc>
        <w:tc>
          <w:tcPr>
            <w:tcW w:w="1483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470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4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489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  <w:tr>
        <w:trPr/>
        <w:tc>
          <w:tcPr>
            <w:tcW w:w="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>
                <w:rFonts w:eastAsia="Batang"/>
                <w:i w:val="false"/>
                <w:iCs w:val="false"/>
                <w:color w:val="00000A"/>
                <w:sz w:val="28"/>
                <w:szCs w:val="28"/>
              </w:rPr>
              <w:t>1.1</w:t>
            </w:r>
          </w:p>
        </w:tc>
        <w:tc>
          <w:tcPr>
            <w:tcW w:w="19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>
                <w:rFonts w:eastAsia="Batang"/>
                <w:i/>
                <w:color w:val="00000A"/>
                <w:sz w:val="28"/>
                <w:szCs w:val="28"/>
              </w:rPr>
              <w:t>Мероприятие:</w:t>
            </w:r>
          </w:p>
          <w:p>
            <w:pPr>
              <w:pStyle w:val="Normal"/>
              <w:suppressAutoHyphens w:val="true"/>
              <w:rPr/>
            </w:pPr>
            <w:r>
              <w:rPr>
                <w:rFonts w:eastAsia="Batang"/>
                <w:color w:val="00000A"/>
                <w:sz w:val="28"/>
                <w:szCs w:val="28"/>
              </w:rPr>
              <w:t>«Организация деятельности по сбору и транспортиро-ванию твёрдых коммунальных отходов»</w:t>
            </w:r>
          </w:p>
        </w:tc>
        <w:tc>
          <w:tcPr>
            <w:tcW w:w="1816" w:type="dxa"/>
            <w:gridSpan w:val="2"/>
            <w:vMerge w:val="restart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>
                <w:color w:val="00000A"/>
                <w:sz w:val="28"/>
                <w:szCs w:val="28"/>
              </w:rPr>
              <w:t>Администра-ция Савинского муниципаль-ного района</w:t>
            </w:r>
          </w:p>
        </w:tc>
        <w:tc>
          <w:tcPr>
            <w:tcW w:w="148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47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483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  <w:tc>
          <w:tcPr>
            <w:tcW w:w="1491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</w:tc>
      </w:tr>
      <w:tr>
        <w:trPr/>
        <w:tc>
          <w:tcPr>
            <w:tcW w:w="260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>
                <w:rFonts w:eastAsia="Batang"/>
                <w:color w:val="00000A"/>
                <w:sz w:val="28"/>
                <w:szCs w:val="28"/>
              </w:rPr>
              <w:t>бюджетные ассигнования</w:t>
            </w:r>
          </w:p>
        </w:tc>
        <w:tc>
          <w:tcPr>
            <w:tcW w:w="1816" w:type="dxa"/>
            <w:gridSpan w:val="2"/>
            <w:vMerge w:val="continue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both"/>
              <w:rPr/>
            </w:pPr>
            <w:r>
              <w:rPr/>
            </w:r>
          </w:p>
        </w:tc>
        <w:tc>
          <w:tcPr>
            <w:tcW w:w="148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257 303,72</w:t>
            </w:r>
          </w:p>
        </w:tc>
        <w:tc>
          <w:tcPr>
            <w:tcW w:w="147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283 480,00</w:t>
            </w:r>
          </w:p>
        </w:tc>
        <w:tc>
          <w:tcPr>
            <w:tcW w:w="1483" w:type="dxa"/>
            <w:gridSpan w:val="3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300 000,00</w:t>
            </w:r>
          </w:p>
        </w:tc>
        <w:tc>
          <w:tcPr>
            <w:tcW w:w="1490" w:type="dxa"/>
            <w:gridSpan w:val="2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200 000,00</w:t>
            </w:r>
          </w:p>
        </w:tc>
      </w:tr>
      <w:tr>
        <w:trPr>
          <w:trHeight w:val="395" w:hRule="atLeast"/>
        </w:trPr>
        <w:tc>
          <w:tcPr>
            <w:tcW w:w="4417" w:type="dxa"/>
            <w:gridSpan w:val="6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бюджет Савинского муниципального района</w:t>
            </w:r>
          </w:p>
        </w:tc>
        <w:tc>
          <w:tcPr>
            <w:tcW w:w="1483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257 303,72</w:t>
            </w:r>
          </w:p>
        </w:tc>
        <w:tc>
          <w:tcPr>
            <w:tcW w:w="1470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283 480,00</w:t>
            </w:r>
          </w:p>
        </w:tc>
        <w:tc>
          <w:tcPr>
            <w:tcW w:w="14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300 000,00</w:t>
            </w:r>
          </w:p>
        </w:tc>
        <w:tc>
          <w:tcPr>
            <w:tcW w:w="1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200 000,00</w:t>
            </w:r>
          </w:p>
        </w:tc>
      </w:tr>
      <w:tr>
        <w:trPr>
          <w:trHeight w:val="510" w:hRule="atLeast"/>
        </w:trPr>
        <w:tc>
          <w:tcPr>
            <w:tcW w:w="4417" w:type="dxa"/>
            <w:gridSpan w:val="6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left"/>
              <w:rPr/>
            </w:pPr>
            <w:r>
              <w:rPr>
                <w:b w:val="false"/>
                <w:bCs w:val="false"/>
                <w:color w:val="00000A"/>
                <w:sz w:val="28"/>
                <w:szCs w:val="28"/>
              </w:rPr>
              <w:t>- областной бюджет</w:t>
            </w:r>
          </w:p>
        </w:tc>
        <w:tc>
          <w:tcPr>
            <w:tcW w:w="1483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470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48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  <w:tc>
          <w:tcPr>
            <w:tcW w:w="1489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suppressAutoHyphens w:val="true"/>
              <w:jc w:val="right"/>
              <w:rPr/>
            </w:pPr>
            <w:r>
              <w:rPr>
                <w:color w:val="00000A"/>
                <w:sz w:val="28"/>
                <w:szCs w:val="28"/>
              </w:rPr>
              <w:t>0,00</w:t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10"/>
        <w:jc w:val="right"/>
        <w:rPr>
          <w:rFonts w:eastAsia="Times New Roman" w:cs="Times New Roman"/>
          <w:b w:val="false"/>
          <w:b w:val="false"/>
          <w:bCs w:val="false"/>
          <w:lang w:eastAsia="ru-RU"/>
        </w:rPr>
      </w:pPr>
      <w:r>
        <w:rPr>
          <w:rFonts w:eastAsia="Times New Roman" w:cs="Times New Roman"/>
          <w:b w:val="false"/>
          <w:bCs w:val="false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794"/>
        <w:jc w:val="both"/>
        <w:rPr/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  <w:t>3.  Данное постановление разместить на официальном сайте Савинского муниципального района в сети "Интернет".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794"/>
        <w:jc w:val="both"/>
        <w:rPr/>
      </w:pPr>
      <w:r>
        <w:rPr>
          <w:rFonts w:eastAsia="Times New Roman" w:cs="Times New Roman"/>
          <w:b w:val="false"/>
          <w:bCs/>
          <w:sz w:val="28"/>
          <w:szCs w:val="28"/>
          <w:lang w:eastAsia="ru-RU"/>
        </w:rPr>
        <w:t>4. Контроль за исполнением настоящего постановления возложить на заместителя главы администрации Савинского муниципального района по вопросам экономического развития В.П. Матвиенко.</w:t>
      </w:r>
    </w:p>
    <w:p>
      <w:pPr>
        <w:pStyle w:val="Normal"/>
        <w:widowControl/>
        <w:suppressAutoHyphens w:val="true"/>
        <w:bidi w:val="0"/>
        <w:spacing w:lineRule="auto" w:line="240" w:before="0" w:after="119"/>
        <w:ind w:left="0" w:right="0" w:firstLine="510"/>
        <w:jc w:val="both"/>
        <w:rPr>
          <w:rFonts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119"/>
        <w:ind w:left="0" w:right="0" w:firstLine="510"/>
        <w:jc w:val="both"/>
        <w:rPr>
          <w:rFonts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119"/>
        <w:ind w:left="0" w:right="0" w:hanging="0"/>
        <w:jc w:val="both"/>
        <w:rPr/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Глава Савинского </w:t>
      </w:r>
    </w:p>
    <w:p>
      <w:pPr>
        <w:pStyle w:val="Normal"/>
        <w:widowControl/>
        <w:suppressAutoHyphens w:val="true"/>
        <w:bidi w:val="0"/>
        <w:spacing w:lineRule="auto" w:line="240" w:before="0" w:after="119"/>
        <w:ind w:left="0" w:right="0" w:hanging="0"/>
        <w:jc w:val="both"/>
        <w:rPr>
          <w:color w:val="00000A"/>
          <w:sz w:val="26"/>
          <w:szCs w:val="26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>муниципального района                                                            Н.Н. Пашков</w:t>
      </w:r>
    </w:p>
    <w:p>
      <w:pPr>
        <w:pStyle w:val="Normal"/>
        <w:suppressAutoHyphens w:val="true"/>
        <w:jc w:val="righ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0" w:qFormat="1"/>
    <w:lsdException w:name="List" w:uiPriority="0"/>
    <w:lsdException w:name="Title" w:uiPriority="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 List" w:uiPriority="0"/>
    <w:lsdException w:name="Balloon Text" w:uiPriority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b54b9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ru-RU" w:eastAsia="ru-RU" w:bidi="ar-SA"/>
    </w:rPr>
  </w:style>
  <w:style w:type="paragraph" w:styleId="1">
    <w:name w:val="Heading 1"/>
    <w:basedOn w:val="Normal"/>
    <w:link w:val="10"/>
    <w:qFormat/>
    <w:rsid w:val="002b54b9"/>
    <w:pPr>
      <w:keepNext w:val="true"/>
      <w:jc w:val="center"/>
      <w:outlineLvl w:val="0"/>
    </w:pPr>
    <w:rPr>
      <w:b/>
      <w:spacing w:val="20"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2b54b9"/>
    <w:rPr>
      <w:rFonts w:ascii="Times New Roman" w:hAnsi="Times New Roman" w:eastAsia="Times New Roman" w:cs="Times New Roman"/>
      <w:b/>
      <w:spacing w:val="20"/>
      <w:sz w:val="28"/>
      <w:szCs w:val="20"/>
      <w:lang w:eastAsia="ru-RU"/>
    </w:rPr>
  </w:style>
  <w:style w:type="character" w:styleId="Style13" w:customStyle="1">
    <w:name w:val="Название Знак"/>
    <w:basedOn w:val="DefaultParagraphFont"/>
    <w:link w:val="a3"/>
    <w:qFormat/>
    <w:rsid w:val="002b54b9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Style14" w:customStyle="1">
    <w:name w:val="Основной текст Знак"/>
    <w:basedOn w:val="DefaultParagraphFont"/>
    <w:link w:val="a5"/>
    <w:qFormat/>
    <w:rsid w:val="002b54b9"/>
    <w:rPr>
      <w:rFonts w:ascii="Times New Roman" w:hAnsi="Times New Roman" w:eastAsia="Times New Roman" w:cs="Times New Roman"/>
      <w:spacing w:val="20"/>
      <w:sz w:val="28"/>
      <w:szCs w:val="20"/>
      <w:lang w:eastAsia="ru-RU"/>
    </w:rPr>
  </w:style>
  <w:style w:type="character" w:styleId="Style15" w:customStyle="1">
    <w:name w:val="Основной текст с отступом Знак"/>
    <w:basedOn w:val="DefaultParagraphFont"/>
    <w:link w:val="a7"/>
    <w:qFormat/>
    <w:rsid w:val="002b54b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6" w:customStyle="1">
    <w:name w:val="Текст выноски Знак"/>
    <w:basedOn w:val="DefaultParagraphFont"/>
    <w:link w:val="a9"/>
    <w:semiHidden/>
    <w:qFormat/>
    <w:rsid w:val="002b54b9"/>
    <w:rPr>
      <w:rFonts w:ascii="Tahoma" w:hAnsi="Tahoma" w:eastAsia="Times New Roman" w:cs="Tahoma"/>
      <w:sz w:val="16"/>
      <w:szCs w:val="16"/>
      <w:lang w:eastAsia="ru-RU"/>
    </w:rPr>
  </w:style>
  <w:style w:type="character" w:styleId="Style17" w:customStyle="1">
    <w:name w:val="Верхний колонтитул Знак"/>
    <w:basedOn w:val="DefaultParagraphFont"/>
    <w:uiPriority w:val="99"/>
    <w:semiHidden/>
    <w:qFormat/>
    <w:rsid w:val="00617091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8" w:customStyle="1">
    <w:name w:val="Нижний колонтитул Знак"/>
    <w:basedOn w:val="DefaultParagraphFont"/>
    <w:uiPriority w:val="99"/>
    <w:semiHidden/>
    <w:qFormat/>
    <w:rsid w:val="00617091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ListLabel1" w:customStyle="1">
    <w:name w:val="ListLabel 1"/>
    <w:qFormat/>
    <w:rsid w:val="00617091"/>
    <w:rPr>
      <w:rFonts w:eastAsia="Batang"/>
      <w:color w:val="00000A"/>
    </w:rPr>
  </w:style>
  <w:style w:type="character" w:styleId="ListLabel2" w:customStyle="1">
    <w:name w:val="ListLabel 2"/>
    <w:qFormat/>
    <w:rsid w:val="00617091"/>
    <w:rPr>
      <w:rFonts w:eastAsia="Batang"/>
      <w:sz w:val="28"/>
      <w:szCs w:val="28"/>
    </w:rPr>
  </w:style>
  <w:style w:type="character" w:styleId="ListLabel3" w:customStyle="1">
    <w:name w:val="ListLabel 3"/>
    <w:qFormat/>
    <w:rsid w:val="00617091"/>
    <w:rPr>
      <w:sz w:val="28"/>
    </w:rPr>
  </w:style>
  <w:style w:type="character" w:styleId="ListLabel4" w:customStyle="1">
    <w:name w:val="ListLabel 4"/>
    <w:qFormat/>
    <w:rsid w:val="00617091"/>
    <w:rPr>
      <w:color w:val="00000A"/>
    </w:rPr>
  </w:style>
  <w:style w:type="character" w:styleId="ListLabel5" w:customStyle="1">
    <w:name w:val="ListLabel 5"/>
    <w:qFormat/>
    <w:rsid w:val="00617091"/>
    <w:rPr>
      <w:rFonts w:eastAsia="Batang"/>
      <w:sz w:val="25"/>
    </w:rPr>
  </w:style>
  <w:style w:type="character" w:styleId="ListLabel6" w:customStyle="1">
    <w:name w:val="ListLabel 6"/>
    <w:qFormat/>
    <w:rsid w:val="00617091"/>
    <w:rPr>
      <w:rFonts w:eastAsia="Times New Roman" w:cs="Times New Roman"/>
    </w:rPr>
  </w:style>
  <w:style w:type="character" w:styleId="ListLabel7" w:customStyle="1">
    <w:name w:val="ListLabel 7"/>
    <w:qFormat/>
    <w:rsid w:val="00617091"/>
    <w:rPr>
      <w:rFonts w:cs="Courier New"/>
    </w:rPr>
  </w:style>
  <w:style w:type="character" w:styleId="Style19" w:customStyle="1">
    <w:name w:val="Интернет-ссылка"/>
    <w:rsid w:val="00617091"/>
    <w:rPr>
      <w:color w:val="000080"/>
      <w:u w:val="single"/>
    </w:rPr>
  </w:style>
  <w:style w:type="character" w:styleId="12" w:customStyle="1">
    <w:name w:val="Основной текст Знак1"/>
    <w:basedOn w:val="DefaultParagraphFont"/>
    <w:qFormat/>
    <w:rsid w:val="00617091"/>
    <w:rPr>
      <w:rFonts w:ascii="Times New Roman" w:hAnsi="Times New Roman" w:eastAsia="Times New Roman" w:cs="Times New Roman"/>
      <w:color w:val="00000A"/>
      <w:spacing w:val="20"/>
      <w:sz w:val="28"/>
      <w:szCs w:val="20"/>
      <w:lang w:eastAsia="ru-RU"/>
    </w:rPr>
  </w:style>
  <w:style w:type="character" w:styleId="13" w:customStyle="1">
    <w:name w:val="Текст выноски Знак1"/>
    <w:basedOn w:val="DefaultParagraphFont"/>
    <w:semiHidden/>
    <w:qFormat/>
    <w:rsid w:val="00617091"/>
    <w:rPr>
      <w:rFonts w:ascii="Tahoma" w:hAnsi="Tahoma" w:eastAsia="Times New Roman" w:cs="Tahoma"/>
      <w:color w:val="00000A"/>
      <w:sz w:val="16"/>
      <w:szCs w:val="16"/>
      <w:lang w:eastAsia="ru-RU"/>
    </w:rPr>
  </w:style>
  <w:style w:type="character" w:styleId="14" w:customStyle="1">
    <w:name w:val="Основной текст с отступом Знак1"/>
    <w:basedOn w:val="DefaultParagraphFont"/>
    <w:qFormat/>
    <w:rsid w:val="00617091"/>
    <w:rPr>
      <w:rFonts w:ascii="Times New Roman" w:hAnsi="Times New Roman" w:eastAsia="Times New Roman" w:cs="Times New Roman"/>
      <w:color w:val="00000A"/>
      <w:szCs w:val="20"/>
      <w:lang w:eastAsia="ru-RU"/>
    </w:rPr>
  </w:style>
  <w:style w:type="character" w:styleId="15" w:customStyle="1">
    <w:name w:val="Верхний колонтитул Знак1"/>
    <w:basedOn w:val="DefaultParagraphFont"/>
    <w:link w:val="af3"/>
    <w:uiPriority w:val="99"/>
    <w:semiHidden/>
    <w:qFormat/>
    <w:rsid w:val="00617091"/>
    <w:rPr>
      <w:rFonts w:ascii="Times New Roman" w:hAnsi="Times New Roman" w:eastAsia="Times New Roman" w:cs="Times New Roman"/>
      <w:color w:val="00000A"/>
      <w:sz w:val="20"/>
      <w:szCs w:val="20"/>
      <w:lang w:eastAsia="ru-RU"/>
    </w:rPr>
  </w:style>
  <w:style w:type="character" w:styleId="16" w:customStyle="1">
    <w:name w:val="Нижний колонтитул Знак1"/>
    <w:basedOn w:val="DefaultParagraphFont"/>
    <w:link w:val="af4"/>
    <w:uiPriority w:val="99"/>
    <w:semiHidden/>
    <w:qFormat/>
    <w:rsid w:val="00617091"/>
    <w:rPr>
      <w:rFonts w:ascii="Times New Roman" w:hAnsi="Times New Roman" w:eastAsia="Times New Roman" w:cs="Times New Roman"/>
      <w:color w:val="00000A"/>
      <w:sz w:val="20"/>
      <w:szCs w:val="20"/>
      <w:lang w:eastAsia="ru-RU"/>
    </w:rPr>
  </w:style>
  <w:style w:type="character" w:styleId="ListLabel8">
    <w:name w:val="ListLabel 8"/>
    <w:qFormat/>
    <w:rPr>
      <w:sz w:val="28"/>
    </w:rPr>
  </w:style>
  <w:style w:type="character" w:styleId="ListLabel9">
    <w:name w:val="ListLabel 9"/>
    <w:qFormat/>
    <w:rPr>
      <w:rFonts w:eastAsia="Batang"/>
      <w:color w:val="00000A"/>
    </w:rPr>
  </w:style>
  <w:style w:type="character" w:styleId="ListLabel10">
    <w:name w:val="ListLabel 10"/>
    <w:qFormat/>
    <w:rPr>
      <w:rFonts w:eastAsia="Batang"/>
      <w:sz w:val="25"/>
    </w:rPr>
  </w:style>
  <w:style w:type="character" w:styleId="ListLabel11">
    <w:name w:val="ListLabel 11"/>
    <w:qFormat/>
    <w:rPr>
      <w:color w:val="00000A"/>
    </w:rPr>
  </w:style>
  <w:style w:type="character" w:styleId="ListLabel12">
    <w:name w:val="ListLabel 12"/>
    <w:qFormat/>
    <w:rPr>
      <w:color w:val="00000A"/>
    </w:rPr>
  </w:style>
  <w:style w:type="character" w:styleId="ListLabel13">
    <w:name w:val="ListLabel 13"/>
    <w:qFormat/>
    <w:rPr>
      <w:rFonts w:eastAsia="Batang"/>
      <w:sz w:val="25"/>
    </w:rPr>
  </w:style>
  <w:style w:type="paragraph" w:styleId="Style20" w:customStyle="1">
    <w:name w:val="Заголовок"/>
    <w:basedOn w:val="Normal"/>
    <w:next w:val="Style21"/>
    <w:qFormat/>
    <w:rsid w:val="00617091"/>
    <w:pPr>
      <w:keepNext w:val="true"/>
      <w:suppressAutoHyphens w:val="true"/>
      <w:spacing w:before="240" w:after="120"/>
    </w:pPr>
    <w:rPr>
      <w:rFonts w:ascii="Liberation Sans" w:hAnsi="Liberation Sans" w:eastAsia="Microsoft YaHei" w:cs="Mangal"/>
      <w:color w:val="00000A"/>
      <w:sz w:val="28"/>
      <w:szCs w:val="28"/>
    </w:rPr>
  </w:style>
  <w:style w:type="paragraph" w:styleId="Style21">
    <w:name w:val="Body Text"/>
    <w:basedOn w:val="Normal"/>
    <w:link w:val="a6"/>
    <w:rsid w:val="002b54b9"/>
    <w:pPr>
      <w:jc w:val="both"/>
    </w:pPr>
    <w:rPr>
      <w:spacing w:val="20"/>
      <w:sz w:val="28"/>
    </w:rPr>
  </w:style>
  <w:style w:type="paragraph" w:styleId="Style22">
    <w:name w:val="List"/>
    <w:basedOn w:val="Style21"/>
    <w:rsid w:val="00617091"/>
    <w:pPr>
      <w:suppressAutoHyphens w:val="true"/>
      <w:spacing w:lineRule="auto" w:line="288" w:before="0" w:after="140"/>
    </w:pPr>
    <w:rPr>
      <w:rFonts w:cs="Mangal"/>
      <w:color w:val="00000A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Mangal"/>
    </w:rPr>
  </w:style>
  <w:style w:type="paragraph" w:styleId="Style25">
    <w:name w:val="Title"/>
    <w:basedOn w:val="Normal"/>
    <w:link w:val="a4"/>
    <w:qFormat/>
    <w:rsid w:val="002b54b9"/>
    <w:pPr>
      <w:jc w:val="center"/>
    </w:pPr>
    <w:rPr>
      <w:sz w:val="28"/>
    </w:rPr>
  </w:style>
  <w:style w:type="paragraph" w:styleId="Style26">
    <w:name w:val="Body Text Indent"/>
    <w:basedOn w:val="Normal"/>
    <w:link w:val="a8"/>
    <w:rsid w:val="002b54b9"/>
    <w:pPr>
      <w:spacing w:before="0" w:after="120"/>
      <w:ind w:left="283" w:hanging="0"/>
    </w:pPr>
    <w:rPr/>
  </w:style>
  <w:style w:type="paragraph" w:styleId="BalloonText">
    <w:name w:val="Balloon Text"/>
    <w:basedOn w:val="Normal"/>
    <w:link w:val="aa"/>
    <w:semiHidden/>
    <w:qFormat/>
    <w:rsid w:val="002b54b9"/>
    <w:pPr/>
    <w:rPr>
      <w:rFonts w:ascii="Tahoma" w:hAnsi="Tahoma" w:cs="Tahoma"/>
      <w:sz w:val="16"/>
      <w:szCs w:val="16"/>
    </w:rPr>
  </w:style>
  <w:style w:type="paragraph" w:styleId="ConsPlusNormal" w:customStyle="1">
    <w:name w:val="ConsPlusNormal"/>
    <w:qFormat/>
    <w:rsid w:val="002b54b9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00000A"/>
      <w:kern w:val="0"/>
      <w:sz w:val="20"/>
      <w:szCs w:val="20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2b54b9"/>
    <w:pPr>
      <w:ind w:left="708" w:hanging="0"/>
    </w:pPr>
    <w:rPr/>
  </w:style>
  <w:style w:type="paragraph" w:styleId="Caption">
    <w:name w:val="caption"/>
    <w:basedOn w:val="Normal"/>
    <w:qFormat/>
    <w:rsid w:val="00617091"/>
    <w:pPr>
      <w:suppressLineNumbers/>
      <w:suppressAutoHyphens w:val="true"/>
      <w:spacing w:before="120" w:after="120"/>
    </w:pPr>
    <w:rPr>
      <w:rFonts w:cs="Mangal"/>
      <w:i/>
      <w:iCs/>
      <w:color w:val="00000A"/>
      <w:sz w:val="24"/>
      <w:szCs w:val="24"/>
    </w:rPr>
  </w:style>
  <w:style w:type="paragraph" w:styleId="Index1">
    <w:name w:val="index 1"/>
    <w:basedOn w:val="Normal"/>
    <w:autoRedefine/>
    <w:uiPriority w:val="99"/>
    <w:semiHidden/>
    <w:unhideWhenUsed/>
    <w:qFormat/>
    <w:rsid w:val="00617091"/>
    <w:pPr>
      <w:suppressAutoHyphens w:val="true"/>
      <w:ind w:left="200" w:hanging="200"/>
    </w:pPr>
    <w:rPr>
      <w:color w:val="00000A"/>
    </w:rPr>
  </w:style>
  <w:style w:type="paragraph" w:styleId="Indexheading">
    <w:name w:val="index heading"/>
    <w:basedOn w:val="Normal"/>
    <w:qFormat/>
    <w:rsid w:val="00617091"/>
    <w:pPr>
      <w:suppressLineNumbers/>
      <w:suppressAutoHyphens w:val="true"/>
    </w:pPr>
    <w:rPr>
      <w:rFonts w:cs="Mangal"/>
      <w:color w:val="00000A"/>
    </w:rPr>
  </w:style>
  <w:style w:type="paragraph" w:styleId="17" w:customStyle="1">
    <w:name w:val="Название1"/>
    <w:basedOn w:val="Normal"/>
    <w:qFormat/>
    <w:rsid w:val="00617091"/>
    <w:pPr>
      <w:suppressAutoHyphens w:val="true"/>
      <w:jc w:val="center"/>
    </w:pPr>
    <w:rPr>
      <w:color w:val="00000A"/>
      <w:sz w:val="28"/>
    </w:rPr>
  </w:style>
  <w:style w:type="paragraph" w:styleId="111" w:customStyle="1">
    <w:name w:val="Знак1 Знак Знак Знак1"/>
    <w:basedOn w:val="Normal"/>
    <w:qFormat/>
    <w:rsid w:val="00617091"/>
    <w:pPr>
      <w:suppressAutoHyphens w:val="true"/>
      <w:spacing w:lineRule="exact" w:line="240" w:before="0" w:after="160"/>
    </w:pPr>
    <w:rPr>
      <w:rFonts w:ascii="Verdana" w:hAnsi="Verdana" w:cs="Verdana"/>
      <w:color w:val="00000A"/>
      <w:sz w:val="24"/>
      <w:szCs w:val="24"/>
      <w:lang w:val="en-US" w:eastAsia="en-US"/>
    </w:rPr>
  </w:style>
  <w:style w:type="paragraph" w:styleId="Default" w:customStyle="1">
    <w:name w:val="Default"/>
    <w:qFormat/>
    <w:rsid w:val="0061709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zh-CN" w:bidi="ar-SA"/>
    </w:rPr>
  </w:style>
  <w:style w:type="paragraph" w:styleId="Style27">
    <w:name w:val="Header"/>
    <w:basedOn w:val="Normal"/>
    <w:link w:val="17"/>
    <w:uiPriority w:val="99"/>
    <w:semiHidden/>
    <w:unhideWhenUsed/>
    <w:rsid w:val="00617091"/>
    <w:pPr>
      <w:tabs>
        <w:tab w:val="center" w:pos="4677" w:leader="none"/>
        <w:tab w:val="right" w:pos="9355" w:leader="none"/>
      </w:tabs>
      <w:suppressAutoHyphens w:val="true"/>
    </w:pPr>
    <w:rPr>
      <w:color w:val="00000A"/>
    </w:rPr>
  </w:style>
  <w:style w:type="paragraph" w:styleId="Style28">
    <w:name w:val="Footer"/>
    <w:basedOn w:val="Normal"/>
    <w:link w:val="18"/>
    <w:uiPriority w:val="99"/>
    <w:semiHidden/>
    <w:unhideWhenUsed/>
    <w:rsid w:val="00617091"/>
    <w:pPr>
      <w:tabs>
        <w:tab w:val="center" w:pos="4677" w:leader="none"/>
        <w:tab w:val="right" w:pos="9355" w:leader="none"/>
      </w:tabs>
      <w:suppressAutoHyphens w:val="true"/>
    </w:pPr>
    <w:rPr>
      <w:color w:val="00000A"/>
    </w:rPr>
  </w:style>
  <w:style w:type="paragraph" w:styleId="Style29" w:customStyle="1">
    <w:name w:val="Содержимое таблицы"/>
    <w:basedOn w:val="Normal"/>
    <w:qFormat/>
    <w:rsid w:val="00617091"/>
    <w:pPr>
      <w:suppressAutoHyphens w:val="true"/>
    </w:pPr>
    <w:rPr>
      <w:color w:val="00000A"/>
    </w:rPr>
  </w:style>
  <w:style w:type="paragraph" w:styleId="Style30" w:customStyle="1">
    <w:name w:val="Заголовок таблицы"/>
    <w:basedOn w:val="Style29"/>
    <w:qFormat/>
    <w:rsid w:val="00617091"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18" w:customStyle="1">
    <w:name w:val="Нет списка1"/>
    <w:uiPriority w:val="99"/>
    <w:semiHidden/>
    <w:unhideWhenUsed/>
    <w:qFormat/>
    <w:rsid w:val="00617091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rsid w:val="002b54b9"/>
    <w:pPr>
      <w:spacing w:after="0" w:line="240" w:lineRule="auto"/>
    </w:pPr>
    <w:rPr>
      <w:lang w:eastAsia="ru-RU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Application>LibreOffice/5.4.4.2$Windows_x86 LibreOffice_project/2524958677847fb3bb44820e40380acbe820f960</Application>
  <Pages>6</Pages>
  <Words>876</Words>
  <Characters>6002</Characters>
  <CharactersWithSpaces>6910</CharactersWithSpaces>
  <Paragraphs>174</Paragraphs>
  <Company>КонсультантПлюс Версия 4018.00.18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2019-01-10T14:28:00Z</dcterms:created>
  <dc:creator>Юрий</dc:creator>
  <dc:description/>
  <dc:language>ru-RU</dc:language>
  <cp:lastModifiedBy/>
  <cp:lastPrinted>2019-04-18T16:48:43Z</cp:lastPrinted>
  <dcterms:modified xsi:type="dcterms:W3CDTF">2019-04-18T16:52:23Z</dcterms:modified>
  <cp:revision>39</cp:revision>
  <dc:subject/>
  <dc:title>Постановление Правительства Ивановской области от 13.11.2013 N 452-п(ред. от 27.11.2018)"Об утверждении государственной программы Ивановской области "Охрана окружающей среды Ивановской области"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КонсультантПлюс Версия 4018.00.18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